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page" w:horzAnchor="page" w:tblpX="9716" w:tblpY="6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right"/>
              <w:rPr>
                <w:sz w:val="28"/>
                <w:szCs w:val="28"/>
              </w:rPr>
            </w:pPr>
          </w:p>
        </w:tc>
      </w:tr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4223D8">
        <w:tc>
          <w:tcPr>
            <w:tcW w:w="1406" w:type="dxa"/>
          </w:tcPr>
          <w:p w:rsidR="004223D8" w:rsidRDefault="003549EE">
            <w:pPr>
              <w:tabs>
                <w:tab w:val="left" w:pos="2880"/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23D8" w:rsidRDefault="003549EE">
      <w:pPr>
        <w:tabs>
          <w:tab w:val="left" w:pos="2880"/>
          <w:tab w:val="left" w:pos="3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-6755</wp:posOffset>
            </wp:positionV>
            <wp:extent cx="737235" cy="9334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3D8" w:rsidRDefault="00066F7C" w:rsidP="00066F7C">
      <w:pPr>
        <w:tabs>
          <w:tab w:val="left" w:pos="46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23D8" w:rsidRDefault="004223D8">
      <w:pPr>
        <w:pStyle w:val="a7"/>
        <w:rPr>
          <w:sz w:val="20"/>
          <w:szCs w:val="28"/>
        </w:rPr>
      </w:pPr>
    </w:p>
    <w:p w:rsidR="004223D8" w:rsidRDefault="004223D8">
      <w:pPr>
        <w:pStyle w:val="a7"/>
        <w:rPr>
          <w:sz w:val="20"/>
          <w:szCs w:val="28"/>
        </w:rPr>
      </w:pPr>
    </w:p>
    <w:p w:rsidR="004223D8" w:rsidRDefault="004223D8"/>
    <w:p w:rsidR="00066F7C" w:rsidRDefault="00066F7C">
      <w:pPr>
        <w:pStyle w:val="a7"/>
        <w:rPr>
          <w:szCs w:val="28"/>
        </w:rPr>
      </w:pPr>
    </w:p>
    <w:p w:rsidR="004223D8" w:rsidRDefault="003549EE">
      <w:pPr>
        <w:pStyle w:val="a7"/>
        <w:rPr>
          <w:szCs w:val="28"/>
        </w:rPr>
      </w:pPr>
      <w:r>
        <w:rPr>
          <w:szCs w:val="28"/>
        </w:rPr>
        <w:t>ПРАВИТЕЛЬСТВО ЧУКОТСКОГО АВТОНОМНОГО ОКРУГА</w:t>
      </w:r>
    </w:p>
    <w:p w:rsidR="004223D8" w:rsidRDefault="004223D8">
      <w:pPr>
        <w:rPr>
          <w:sz w:val="28"/>
          <w:szCs w:val="28"/>
        </w:rPr>
      </w:pPr>
    </w:p>
    <w:p w:rsidR="004223D8" w:rsidRDefault="00066F7C">
      <w:pPr>
        <w:pStyle w:val="1"/>
        <w:rPr>
          <w:spacing w:val="40"/>
          <w:sz w:val="32"/>
          <w:szCs w:val="28"/>
        </w:rPr>
      </w:pPr>
      <w:r w:rsidRPr="00066F7C">
        <w:rPr>
          <w:spacing w:val="40"/>
          <w:sz w:val="32"/>
          <w:szCs w:val="28"/>
        </w:rPr>
        <w:t>П О С Т А Н О В Л Е Н И Е</w:t>
      </w:r>
      <w:r w:rsidR="003549EE">
        <w:rPr>
          <w:spacing w:val="40"/>
          <w:sz w:val="32"/>
          <w:szCs w:val="28"/>
        </w:rPr>
        <w:t xml:space="preserve"> </w:t>
      </w:r>
    </w:p>
    <w:p w:rsidR="004223D8" w:rsidRDefault="004223D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660"/>
        <w:gridCol w:w="825"/>
        <w:gridCol w:w="1375"/>
        <w:gridCol w:w="3989"/>
      </w:tblGrid>
      <w:tr w:rsidR="004223D8">
        <w:tc>
          <w:tcPr>
            <w:tcW w:w="270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4223D8" w:rsidRDefault="004223D8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4223D8" w:rsidRDefault="004223D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Анадырь</w:t>
            </w:r>
          </w:p>
        </w:tc>
      </w:tr>
    </w:tbl>
    <w:p w:rsidR="004223D8" w:rsidRDefault="004223D8">
      <w:pPr>
        <w:jc w:val="both"/>
        <w:rPr>
          <w:sz w:val="28"/>
          <w:szCs w:val="28"/>
        </w:rPr>
      </w:pPr>
    </w:p>
    <w:p w:rsidR="004223D8" w:rsidRDefault="004223D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4223D8">
        <w:tc>
          <w:tcPr>
            <w:tcW w:w="5245" w:type="dxa"/>
          </w:tcPr>
          <w:p w:rsidR="004223D8" w:rsidRDefault="00687FCB" w:rsidP="00066F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FCB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Чукотского автономного округа «Социальная поддержка населения Чукотского автономного округа»</w:t>
            </w:r>
          </w:p>
        </w:tc>
      </w:tr>
    </w:tbl>
    <w:p w:rsidR="004223D8" w:rsidRDefault="004223D8">
      <w:pPr>
        <w:jc w:val="both"/>
        <w:rPr>
          <w:sz w:val="28"/>
          <w:szCs w:val="28"/>
        </w:rPr>
      </w:pPr>
    </w:p>
    <w:p w:rsidR="004223D8" w:rsidRDefault="004223D8">
      <w:pPr>
        <w:jc w:val="both"/>
        <w:rPr>
          <w:sz w:val="28"/>
          <w:szCs w:val="28"/>
        </w:rPr>
      </w:pPr>
    </w:p>
    <w:p w:rsidR="00687FCB" w:rsidRDefault="004C1E4E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E4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Чукотского автономного округа от 10 сентября 2013 года </w:t>
      </w:r>
      <w:r>
        <w:rPr>
          <w:sz w:val="28"/>
          <w:szCs w:val="28"/>
        </w:rPr>
        <w:t>№</w:t>
      </w:r>
      <w:r w:rsidRPr="004C1E4E">
        <w:rPr>
          <w:sz w:val="28"/>
          <w:szCs w:val="28"/>
        </w:rPr>
        <w:t xml:space="preserve"> 359 </w:t>
      </w:r>
      <w:r>
        <w:rPr>
          <w:sz w:val="28"/>
          <w:szCs w:val="28"/>
        </w:rPr>
        <w:t>«</w:t>
      </w:r>
      <w:r w:rsidRPr="004C1E4E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>
        <w:rPr>
          <w:sz w:val="28"/>
          <w:szCs w:val="28"/>
        </w:rPr>
        <w:t>»</w:t>
      </w:r>
      <w:r w:rsidRPr="004C1E4E">
        <w:rPr>
          <w:sz w:val="28"/>
          <w:szCs w:val="28"/>
        </w:rPr>
        <w:t>, Правительство Чукотского автономного округа</w:t>
      </w:r>
    </w:p>
    <w:p w:rsidR="004C1E4E" w:rsidRPr="00BF0806" w:rsidRDefault="004C1E4E" w:rsidP="004C1E4E">
      <w:pPr>
        <w:ind w:firstLine="709"/>
        <w:rPr>
          <w:sz w:val="28"/>
          <w:szCs w:val="28"/>
        </w:rPr>
      </w:pPr>
    </w:p>
    <w:p w:rsidR="004C1E4E" w:rsidRPr="00BF0806" w:rsidRDefault="004C1E4E" w:rsidP="004C1E4E">
      <w:pPr>
        <w:pStyle w:val="ad"/>
        <w:ind w:firstLine="0"/>
        <w:rPr>
          <w:b/>
          <w:bCs/>
          <w:spacing w:val="20"/>
          <w:sz w:val="28"/>
          <w:szCs w:val="28"/>
        </w:rPr>
      </w:pPr>
      <w:r w:rsidRPr="00BF0806">
        <w:rPr>
          <w:b/>
          <w:bCs/>
          <w:spacing w:val="20"/>
          <w:sz w:val="28"/>
          <w:szCs w:val="28"/>
        </w:rPr>
        <w:t>ПОСТАНОВЛЯЕТ:</w:t>
      </w:r>
    </w:p>
    <w:p w:rsidR="004C1E4E" w:rsidRPr="00BF0806" w:rsidRDefault="004C1E4E" w:rsidP="004C1E4E">
      <w:pPr>
        <w:pStyle w:val="ad"/>
        <w:rPr>
          <w:bCs/>
          <w:sz w:val="28"/>
          <w:szCs w:val="28"/>
        </w:rPr>
      </w:pPr>
    </w:p>
    <w:p w:rsidR="003928BD" w:rsidRPr="00996240" w:rsidRDefault="00687FCB" w:rsidP="005745BD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8BD">
        <w:rPr>
          <w:sz w:val="28"/>
          <w:szCs w:val="28"/>
        </w:rPr>
        <w:t>Утвердить Государственн</w:t>
      </w:r>
      <w:r w:rsidR="00066F7C" w:rsidRPr="003928BD">
        <w:rPr>
          <w:sz w:val="28"/>
          <w:szCs w:val="28"/>
        </w:rPr>
        <w:t>ую</w:t>
      </w:r>
      <w:r w:rsidRPr="003928BD">
        <w:rPr>
          <w:sz w:val="28"/>
          <w:szCs w:val="28"/>
        </w:rPr>
        <w:t xml:space="preserve"> программ</w:t>
      </w:r>
      <w:r w:rsidR="00066F7C" w:rsidRPr="003928BD">
        <w:rPr>
          <w:sz w:val="28"/>
          <w:szCs w:val="28"/>
        </w:rPr>
        <w:t>у</w:t>
      </w:r>
      <w:r w:rsidRPr="003928BD">
        <w:rPr>
          <w:sz w:val="28"/>
          <w:szCs w:val="28"/>
        </w:rPr>
        <w:t xml:space="preserve"> Чукотского автономного округа «Социальная поддержка населения Чукотского автономного округа» согласно приложению к настоящему </w:t>
      </w:r>
      <w:r w:rsidR="004C1E4E">
        <w:rPr>
          <w:sz w:val="28"/>
          <w:szCs w:val="28"/>
        </w:rPr>
        <w:t>постановлению</w:t>
      </w:r>
      <w:r w:rsidRPr="003928BD">
        <w:rPr>
          <w:sz w:val="28"/>
          <w:szCs w:val="28"/>
        </w:rPr>
        <w:t>.</w:t>
      </w:r>
    </w:p>
    <w:p w:rsidR="00687FCB" w:rsidRPr="0045597C" w:rsidRDefault="005745BD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CB" w:rsidRPr="0045597C">
        <w:rPr>
          <w:sz w:val="28"/>
          <w:szCs w:val="28"/>
        </w:rPr>
        <w:t xml:space="preserve">. Настоящее </w:t>
      </w:r>
      <w:r w:rsidR="0007434F">
        <w:rPr>
          <w:sz w:val="28"/>
          <w:szCs w:val="28"/>
        </w:rPr>
        <w:t>постановление</w:t>
      </w:r>
      <w:r w:rsidR="00687FCB" w:rsidRPr="0045597C">
        <w:rPr>
          <w:sz w:val="28"/>
          <w:szCs w:val="28"/>
        </w:rPr>
        <w:t xml:space="preserve"> вступает в силу с 1 января 2024 года.</w:t>
      </w:r>
    </w:p>
    <w:p w:rsidR="004223D8" w:rsidRDefault="005745BD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87FCB" w:rsidRPr="0045597C">
        <w:rPr>
          <w:sz w:val="28"/>
          <w:szCs w:val="28"/>
        </w:rPr>
        <w:t xml:space="preserve">. Контроль за исполнением настоящего </w:t>
      </w:r>
      <w:r w:rsidR="0007434F">
        <w:rPr>
          <w:sz w:val="28"/>
          <w:szCs w:val="28"/>
        </w:rPr>
        <w:t>постановления</w:t>
      </w:r>
      <w:r w:rsidR="00687FCB" w:rsidRPr="0045597C">
        <w:rPr>
          <w:sz w:val="28"/>
          <w:szCs w:val="28"/>
        </w:rPr>
        <w:t xml:space="preserve"> возложить на Департамент социальной политики Чукотского автономного округа </w:t>
      </w:r>
      <w:r w:rsidR="00066F7C">
        <w:rPr>
          <w:sz w:val="28"/>
          <w:szCs w:val="28"/>
        </w:rPr>
        <w:br/>
      </w:r>
      <w:r w:rsidR="00687FCB" w:rsidRPr="0045597C">
        <w:rPr>
          <w:sz w:val="28"/>
          <w:szCs w:val="28"/>
        </w:rPr>
        <w:t>(Брянцева Л.Н.).</w:t>
      </w:r>
      <w:r w:rsidR="003549EE">
        <w:rPr>
          <w:sz w:val="28"/>
          <w:szCs w:val="28"/>
        </w:rPr>
        <w:t xml:space="preserve"> </w:t>
      </w:r>
    </w:p>
    <w:p w:rsidR="004223D8" w:rsidRDefault="00422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23D8" w:rsidRDefault="004223D8">
      <w:pPr>
        <w:jc w:val="both"/>
        <w:outlineLvl w:val="2"/>
        <w:rPr>
          <w:sz w:val="28"/>
          <w:szCs w:val="28"/>
        </w:rPr>
      </w:pPr>
    </w:p>
    <w:p w:rsidR="004223D8" w:rsidRDefault="004223D8">
      <w:pPr>
        <w:jc w:val="both"/>
        <w:outlineLvl w:val="2"/>
        <w:rPr>
          <w:sz w:val="28"/>
          <w:szCs w:val="28"/>
        </w:rPr>
      </w:pPr>
    </w:p>
    <w:p w:rsidR="004223D8" w:rsidRDefault="003549E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6"/>
        <w:gridCol w:w="3598"/>
      </w:tblGrid>
      <w:tr w:rsidR="004223D8">
        <w:tc>
          <w:tcPr>
            <w:tcW w:w="3077" w:type="pct"/>
          </w:tcPr>
          <w:p w:rsidR="004223D8" w:rsidRDefault="0035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</w:t>
            </w:r>
          </w:p>
        </w:tc>
        <w:tc>
          <w:tcPr>
            <w:tcW w:w="1923" w:type="pct"/>
          </w:tcPr>
          <w:p w:rsidR="004223D8" w:rsidRDefault="00354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Кузнецов</w:t>
            </w:r>
          </w:p>
        </w:tc>
      </w:tr>
    </w:tbl>
    <w:p w:rsidR="004223D8" w:rsidRDefault="004223D8">
      <w:pPr>
        <w:rPr>
          <w:b/>
          <w:color w:val="0000FF"/>
          <w:sz w:val="28"/>
          <w:szCs w:val="28"/>
        </w:rPr>
      </w:pPr>
    </w:p>
    <w:p w:rsidR="004223D8" w:rsidRDefault="004223D8">
      <w:pPr>
        <w:rPr>
          <w:b/>
          <w:color w:val="0000FF"/>
          <w:sz w:val="28"/>
          <w:szCs w:val="28"/>
        </w:rPr>
      </w:pPr>
    </w:p>
    <w:p w:rsidR="004223D8" w:rsidRDefault="004223D8">
      <w:pPr>
        <w:ind w:right="-2"/>
        <w:jc w:val="center"/>
        <w:rPr>
          <w:b/>
          <w:sz w:val="28"/>
          <w:szCs w:val="28"/>
        </w:rPr>
        <w:sectPr w:rsidR="004223D8" w:rsidSect="00DE660D">
          <w:headerReference w:type="default" r:id="rId9"/>
          <w:pgSz w:w="11906" w:h="16838"/>
          <w:pgMar w:top="567" w:right="851" w:bottom="1134" w:left="1701" w:header="709" w:footer="709" w:gutter="0"/>
          <w:pgNumType w:start="2"/>
          <w:cols w:space="0"/>
          <w:titlePg/>
          <w:docGrid w:linePitch="360"/>
        </w:sectPr>
      </w:pPr>
    </w:p>
    <w:p w:rsidR="00066F7C" w:rsidRDefault="00066F7C" w:rsidP="00066F7C">
      <w:pPr>
        <w:ind w:left="5812"/>
        <w:jc w:val="center"/>
      </w:pPr>
      <w:r>
        <w:lastRenderedPageBreak/>
        <w:t>Приложение</w:t>
      </w:r>
    </w:p>
    <w:p w:rsidR="00066F7C" w:rsidRPr="00066F7C" w:rsidRDefault="00066F7C" w:rsidP="00066F7C">
      <w:pPr>
        <w:ind w:left="5812"/>
        <w:jc w:val="center"/>
      </w:pPr>
      <w:r>
        <w:t>к постановлению</w:t>
      </w:r>
      <w:r w:rsidRPr="00066F7C">
        <w:t xml:space="preserve"> Правительства</w:t>
      </w:r>
    </w:p>
    <w:p w:rsidR="00066F7C" w:rsidRPr="00066F7C" w:rsidRDefault="00066F7C" w:rsidP="00066F7C">
      <w:pPr>
        <w:ind w:left="5812"/>
        <w:jc w:val="center"/>
      </w:pPr>
      <w:r w:rsidRPr="00066F7C">
        <w:t>Чукотского автономного округа</w:t>
      </w:r>
    </w:p>
    <w:p w:rsidR="00687FCB" w:rsidRDefault="00066F7C" w:rsidP="00066F7C">
      <w:pPr>
        <w:ind w:left="5812"/>
        <w:jc w:val="center"/>
      </w:pPr>
      <w:r w:rsidRPr="00066F7C">
        <w:t>от ___________2023 года № _____</w:t>
      </w:r>
    </w:p>
    <w:p w:rsidR="00066F7C" w:rsidRDefault="00066F7C" w:rsidP="00066F7C">
      <w:pPr>
        <w:ind w:left="5812"/>
        <w:jc w:val="center"/>
      </w:pPr>
    </w:p>
    <w:p w:rsidR="00066F7C" w:rsidRDefault="00066F7C" w:rsidP="00066F7C">
      <w:pPr>
        <w:ind w:left="5812"/>
        <w:jc w:val="center"/>
      </w:pPr>
    </w:p>
    <w:p w:rsidR="00066F7C" w:rsidRPr="00066F7C" w:rsidRDefault="00066F7C" w:rsidP="00066F7C">
      <w:pPr>
        <w:jc w:val="center"/>
        <w:rPr>
          <w:b/>
        </w:rPr>
      </w:pPr>
      <w:r w:rsidRPr="00066F7C">
        <w:rPr>
          <w:b/>
        </w:rPr>
        <w:t>Государственная программа Чукотского автономного округа</w:t>
      </w:r>
    </w:p>
    <w:p w:rsidR="00066F7C" w:rsidRDefault="00066F7C" w:rsidP="00066F7C">
      <w:pPr>
        <w:jc w:val="center"/>
        <w:rPr>
          <w:b/>
        </w:rPr>
      </w:pPr>
      <w:r w:rsidRPr="00066F7C">
        <w:rPr>
          <w:b/>
        </w:rPr>
        <w:t>«Социальная поддержка населения Чукотского автономного округа»</w:t>
      </w:r>
    </w:p>
    <w:p w:rsidR="00066F7C" w:rsidRDefault="00066F7C" w:rsidP="00066F7C">
      <w:pPr>
        <w:jc w:val="center"/>
        <w:rPr>
          <w:b/>
        </w:rPr>
      </w:pPr>
    </w:p>
    <w:p w:rsidR="00066F7C" w:rsidRPr="00066F7C" w:rsidRDefault="00066F7C" w:rsidP="00066F7C">
      <w:pPr>
        <w:pStyle w:val="ac"/>
        <w:numPr>
          <w:ilvl w:val="0"/>
          <w:numId w:val="4"/>
        </w:numPr>
        <w:jc w:val="center"/>
      </w:pPr>
      <w:r w:rsidRPr="00066F7C">
        <w:rPr>
          <w:b/>
        </w:rPr>
        <w:t>Стратегические приоритеты</w:t>
      </w:r>
      <w:r>
        <w:t xml:space="preserve"> </w:t>
      </w:r>
      <w:r w:rsidR="008746C5">
        <w:rPr>
          <w:b/>
        </w:rPr>
        <w:t>Г</w:t>
      </w:r>
      <w:r w:rsidRPr="00066F7C">
        <w:rPr>
          <w:b/>
        </w:rPr>
        <w:t>осударственной программы Чукотского автономного округа «Социальная поддержка населения Чукотского автономного округа»</w:t>
      </w:r>
    </w:p>
    <w:p w:rsidR="00066F7C" w:rsidRDefault="00066F7C" w:rsidP="00066F7C">
      <w:pPr>
        <w:jc w:val="center"/>
      </w:pPr>
    </w:p>
    <w:p w:rsidR="00066F7C" w:rsidRDefault="00066F7C" w:rsidP="00066F7C">
      <w:pPr>
        <w:ind w:firstLine="709"/>
        <w:jc w:val="both"/>
      </w:pPr>
      <w:r w:rsidRPr="00066F7C">
        <w:t xml:space="preserve">Повышение уровня жизни населения </w:t>
      </w:r>
      <w:r>
        <w:t>Чукотского автономного округа</w:t>
      </w:r>
      <w:r w:rsidRPr="00066F7C">
        <w:t xml:space="preserve">, повышение качества и доступности социальных услуг, предоставляемых гражданам пожилого возраста и инвалидам, ветеранам и инвалидам боевых действий, членам их семей, поддержка и защита материнства и детства - основные направления социальной политики </w:t>
      </w:r>
      <w:r>
        <w:t>Чукотского автономного округа</w:t>
      </w:r>
      <w:r w:rsidRPr="00066F7C">
        <w:t>.</w:t>
      </w:r>
    </w:p>
    <w:p w:rsidR="00066F7C" w:rsidRDefault="00066F7C" w:rsidP="00066F7C">
      <w:pPr>
        <w:ind w:firstLine="709"/>
        <w:jc w:val="both"/>
      </w:pPr>
      <w:r w:rsidRPr="00066F7C">
        <w:t xml:space="preserve">В целом в </w:t>
      </w:r>
      <w:r>
        <w:t>Чукотском автономном округе</w:t>
      </w:r>
      <w:r w:rsidRPr="00066F7C">
        <w:t xml:space="preserve"> в полном объеме обеспечена реализация мер социальной поддержки, установленных федеральным законодательством, и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наиболее заслуженных жителей региона.</w:t>
      </w:r>
    </w:p>
    <w:p w:rsidR="003F5EF8" w:rsidRDefault="003F5EF8" w:rsidP="003F5EF8">
      <w:pPr>
        <w:ind w:firstLine="709"/>
        <w:jc w:val="both"/>
      </w:pPr>
      <w:r>
        <w:t>Система социальной поддержки граждан основана на оценке нуждаемости в мерах социальной поддержки различных категорий граждан и максимально направлена на улучшение качества их жизни и материального положения. Предоставление гражданам в денежной форме мер социальной поддержки является одним из источников обеспечения денежных доходов населения.</w:t>
      </w:r>
    </w:p>
    <w:p w:rsidR="003F5EF8" w:rsidRDefault="003F5EF8" w:rsidP="003F5EF8">
      <w:pPr>
        <w:ind w:firstLine="709"/>
        <w:jc w:val="both"/>
      </w:pPr>
      <w:r>
        <w:t>Современную систему социальной поддержки и социального обслуживания граждан в Чукотском автономном округе характеризуют следующие факторы:</w:t>
      </w:r>
    </w:p>
    <w:p w:rsidR="003F5EF8" w:rsidRDefault="003F5EF8" w:rsidP="003F5EF8">
      <w:pPr>
        <w:ind w:firstLine="709"/>
        <w:jc w:val="both"/>
      </w:pPr>
      <w:r>
        <w:t>1. Распределение полномочий между Российской Федерацией и Чукотским автономным округом, между различными органами государственной власти на федеральном и региональном уровнях. Региональные нормативные правовые акты направлены на обеспечение отдельным категориям граждан, гарантированных государством правовых, экономических, организационных и иных мер, объединенных единой системой в виде социальной поддержки населения.</w:t>
      </w:r>
    </w:p>
    <w:p w:rsidR="003F5EF8" w:rsidRDefault="003F5EF8" w:rsidP="003F5EF8">
      <w:pPr>
        <w:ind w:firstLine="709"/>
        <w:jc w:val="both"/>
      </w:pPr>
      <w:r>
        <w:t>2. Преимущественно заявительный принцип предоставления мер социальной поддержки и социальных услуг гражданам, предусматривающий обращение гражданина или его законного представителя в письменной или электронной форме в учреждение социального обслуживания</w:t>
      </w:r>
      <w:r w:rsidR="008C603A">
        <w:t xml:space="preserve"> населения</w:t>
      </w:r>
      <w:r>
        <w:t xml:space="preserve"> о предоставлении мер социальной поддержки или услуг.</w:t>
      </w:r>
    </w:p>
    <w:p w:rsidR="003F5EF8" w:rsidRDefault="003F5EF8" w:rsidP="003F5EF8">
      <w:pPr>
        <w:ind w:firstLine="709"/>
        <w:jc w:val="both"/>
      </w:pPr>
      <w:r>
        <w:t>3. Дифференциация подходов к предоставлению мер социальной поддержки граждан, учитывающая особенности контингентов получателей, в том числе:</w:t>
      </w:r>
    </w:p>
    <w:p w:rsidR="003F5EF8" w:rsidRDefault="003F5EF8" w:rsidP="003F5EF8">
      <w:pPr>
        <w:ind w:firstLine="709"/>
        <w:jc w:val="both"/>
      </w:pPr>
      <w:r>
        <w:t>а) адресный подход, при котором меры социальной поддержки гражданам (семьям) независимо от их категориальной или профессиональной принадлежности предоставляются с учетом их экономического потенциала (доходов, имущества) - путем предоставления государственной социальной помощи, субсидий гражданам на оплату жилья и коммунальных услуг и др.;</w:t>
      </w:r>
    </w:p>
    <w:p w:rsidR="003F5EF8" w:rsidRDefault="003F5EF8" w:rsidP="003F5EF8">
      <w:pPr>
        <w:ind w:firstLine="709"/>
        <w:jc w:val="both"/>
      </w:pPr>
      <w:r>
        <w:t>б) категориальный подход, при котором меры социальной поддержки гражданам предоставляются</w:t>
      </w:r>
      <w:r w:rsidR="004A63DF">
        <w:t xml:space="preserve"> </w:t>
      </w:r>
      <w:r>
        <w:t xml:space="preserve">в связи с попаданием в трудную жизненную ситуацию – </w:t>
      </w:r>
      <w:proofErr w:type="spellStart"/>
      <w:r>
        <w:t>малообеспеченностью</w:t>
      </w:r>
      <w:proofErr w:type="spellEnd"/>
      <w:r>
        <w:t>, инвалидностью, сиротством, безнадзорностью и беспризорностью несовершеннолетних</w:t>
      </w:r>
      <w:r w:rsidR="004A63DF">
        <w:t xml:space="preserve"> и др.</w:t>
      </w:r>
    </w:p>
    <w:p w:rsidR="003F5EF8" w:rsidRDefault="003F5EF8" w:rsidP="003F5EF8">
      <w:pPr>
        <w:ind w:firstLine="709"/>
        <w:jc w:val="both"/>
      </w:pPr>
      <w:r>
        <w:lastRenderedPageBreak/>
        <w:t>4. Дифференциация сроков и периодичности предоставления мер социальной поддержки и услуг – постоянная, на определенный срок либо разовая.</w:t>
      </w:r>
    </w:p>
    <w:p w:rsidR="003F5EF8" w:rsidRDefault="003F5EF8" w:rsidP="003F5EF8">
      <w:pPr>
        <w:ind w:firstLine="709"/>
        <w:jc w:val="both"/>
      </w:pPr>
      <w:r>
        <w:t>На территории Чукотского автономного округа реализуются мероприятия, направленные на действенную поддержку людей, в силу объективных причин, оказавшихся в сложной жизненной ситуации, создание условий для того, чтобы каждый человек мог самостоятельно формировать стабильные, благополучные социальные позиции для себя и своей семьи.</w:t>
      </w:r>
    </w:p>
    <w:p w:rsidR="003F5EF8" w:rsidRDefault="003F5EF8" w:rsidP="003F5EF8">
      <w:pPr>
        <w:ind w:firstLine="709"/>
        <w:jc w:val="both"/>
      </w:pPr>
      <w:r>
        <w:t xml:space="preserve">Все меры социальной поддержки, гарантированные в рамках публичных нормативных обязательств, предоставляются в установленные законодательством сроки и в полном объеме. Всего различными мерами социальной поддержки пользуются более </w:t>
      </w:r>
      <w:r w:rsidR="00976EC4">
        <w:br/>
      </w:r>
      <w:r w:rsidR="00976EC4" w:rsidRPr="00976EC4">
        <w:t>12</w:t>
      </w:r>
      <w:r w:rsidRPr="00976EC4">
        <w:t xml:space="preserve"> тыс.</w:t>
      </w:r>
      <w:r>
        <w:t xml:space="preserve"> человек, из них семьи с детьми более </w:t>
      </w:r>
      <w:r w:rsidR="004A63DF" w:rsidRPr="004A63DF">
        <w:t>4</w:t>
      </w:r>
      <w:r w:rsidRPr="004A63DF">
        <w:t xml:space="preserve"> тыс.</w:t>
      </w:r>
      <w:r>
        <w:t xml:space="preserve"> получателей</w:t>
      </w:r>
      <w:r w:rsidR="00CB2E3F">
        <w:t>.</w:t>
      </w:r>
    </w:p>
    <w:p w:rsidR="003F5EF8" w:rsidRDefault="00CB2E3F" w:rsidP="003F5EF8">
      <w:pPr>
        <w:ind w:firstLine="709"/>
        <w:jc w:val="both"/>
      </w:pPr>
      <w:r>
        <w:t>С</w:t>
      </w:r>
      <w:r w:rsidR="003F5EF8">
        <w:t>оциальная поддержка с учетом особенностей контингентов получателей осуществляется в самых разнообразных формах:</w:t>
      </w:r>
    </w:p>
    <w:p w:rsidR="003F5EF8" w:rsidRDefault="003F5EF8" w:rsidP="003F5EF8">
      <w:pPr>
        <w:ind w:firstLine="709"/>
        <w:jc w:val="both"/>
      </w:pPr>
      <w:r>
        <w:t xml:space="preserve">в денежной форме </w:t>
      </w:r>
      <w:r w:rsidR="00CB2E3F">
        <w:t>–</w:t>
      </w:r>
      <w:r>
        <w:t xml:space="preserve"> в виде ежегодных, ежемесячных и разовых денежных выплат, </w:t>
      </w:r>
      <w:r w:rsidR="00CB2E3F">
        <w:t>регионального</w:t>
      </w:r>
      <w:r>
        <w:t xml:space="preserve"> материнского (семейного) капитала, субсидий гражданам на оплату жилого помещения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3F5EF8" w:rsidRDefault="003F5EF8" w:rsidP="003F5EF8">
      <w:pPr>
        <w:ind w:firstLine="709"/>
        <w:jc w:val="both"/>
      </w:pPr>
      <w:r>
        <w:t xml:space="preserve">в форме льгот </w:t>
      </w:r>
      <w:r w:rsidR="0017528E">
        <w:t>–</w:t>
      </w:r>
      <w:r>
        <w:t xml:space="preserve"> внеочередной прием в учреждения социального обслуживания;</w:t>
      </w:r>
    </w:p>
    <w:p w:rsidR="003F5EF8" w:rsidRDefault="003F5EF8" w:rsidP="003F5EF8">
      <w:pPr>
        <w:ind w:firstLine="709"/>
        <w:jc w:val="both"/>
      </w:pPr>
      <w:r>
        <w:t xml:space="preserve">в форме услуг </w:t>
      </w:r>
      <w:r w:rsidR="0017528E">
        <w:t>–</w:t>
      </w:r>
      <w:r>
        <w:t xml:space="preserve"> предоставление социальных услуг (в том числе социально-оздоровительных услуг) гражданам пожилого возраста, инвалидам, семьям с детьми, лицам без определенного места жительства и занятий</w:t>
      </w:r>
      <w:r w:rsidR="00CB2E3F">
        <w:t xml:space="preserve"> и др.</w:t>
      </w:r>
    </w:p>
    <w:p w:rsidR="003F5EF8" w:rsidRDefault="003F5EF8" w:rsidP="003F5EF8">
      <w:pPr>
        <w:ind w:firstLine="709"/>
        <w:jc w:val="both"/>
      </w:pPr>
      <w:r>
        <w:t>В целях исключения социального иждивенчества проводится последовательная работа по усилению принципа адресности и нуждаемости при предоставлении мер социальной поддержки, в том числе для стимулирования активных действий граждан по преодолению трудной жизненной ситуации.</w:t>
      </w:r>
    </w:p>
    <w:p w:rsidR="003421CE" w:rsidRDefault="003421CE" w:rsidP="003F5EF8">
      <w:pPr>
        <w:ind w:firstLine="709"/>
        <w:jc w:val="both"/>
      </w:pPr>
      <w:r w:rsidRPr="003421CE">
        <w:t>Малоимущим семьям и малоимущим одиноко проживающим гражданам предоставляется государственная социальная помощь в виде денежной выплаты на основании социального контракта. Данный вид государственной социальной помощи направлен на повышение стимулирования активных действий граждан по преодолению трудной жизненной ситуации, в которую они попали.</w:t>
      </w:r>
    </w:p>
    <w:p w:rsidR="003421CE" w:rsidRDefault="003421CE" w:rsidP="003F5EF8">
      <w:pPr>
        <w:ind w:firstLine="709"/>
        <w:jc w:val="both"/>
      </w:pPr>
      <w:r w:rsidRPr="003421CE">
        <w:t xml:space="preserve">С 01.01.2019 в </w:t>
      </w:r>
      <w:r>
        <w:t>Чукотском автономном округе</w:t>
      </w:r>
      <w:r w:rsidRPr="003421CE">
        <w:t xml:space="preserve"> в рамках национального проекта </w:t>
      </w:r>
      <w:r>
        <w:t>«</w:t>
      </w:r>
      <w:r w:rsidRPr="003421CE">
        <w:t>Демография</w:t>
      </w:r>
      <w:r>
        <w:t>»</w:t>
      </w:r>
      <w:r w:rsidRPr="003421CE">
        <w:t xml:space="preserve"> реализуется региональный проект </w:t>
      </w:r>
      <w:r>
        <w:t>«</w:t>
      </w:r>
      <w:r w:rsidRPr="003421CE">
        <w:t>Финансовая поддержка семей при рождении детей</w:t>
      </w:r>
      <w:r>
        <w:t>»</w:t>
      </w:r>
      <w:r w:rsidRPr="003421CE">
        <w:t>, направленный на внедрение механизма финансовой поддержки семей при рождении детей с целью стимулирования рождаемости, создания благоприятных условий для жизнедеятельности семьи, рождения детей, финансового благополучия семей с детьми. В число мероприятий указанного регионального проекта включены успевшие зарекомендовать себя меры социальной поддержки семей, имеющих детей. К указанным мерам относятся ежемесячная выплата в связи с рождением первого и (или) второго ребенка, ежемесячная денежная выплата в случае рождения (усыновления</w:t>
      </w:r>
      <w:r>
        <w:t>)</w:t>
      </w:r>
      <w:r w:rsidRPr="003421CE">
        <w:t xml:space="preserve"> третьего ребенка или последующих детей, предоставление средств </w:t>
      </w:r>
      <w:r>
        <w:t>регионального</w:t>
      </w:r>
      <w:r w:rsidRPr="003421CE">
        <w:t xml:space="preserve"> материнского (семейного) капитала, меры социальной поддержки многодетных семей, воспитывающих трех и более несовершеннолетних детей.</w:t>
      </w:r>
    </w:p>
    <w:p w:rsidR="003421CE" w:rsidRDefault="003421CE" w:rsidP="003F5EF8">
      <w:pPr>
        <w:ind w:firstLine="709"/>
        <w:jc w:val="both"/>
      </w:pPr>
      <w:r w:rsidRPr="003421CE">
        <w:t>В целях реализации Концепции демографической политики Дальнего Востока на период до 2025 года, утвержденной распоряжением Правительства Российской Федерации от 20 июня 2017 года № 1298-р, с 1 января 2019 года в регионе осуществляются дополнительные меры, направленные на повышение рождаемости на Дальнем Востоке, в том числе предоставляются единовременные выплаты при рождении первого ребенка, а также региональный материнский (семейный) капитал при рождении 2-го ребенка. В 2022 году 265 семьям предоставлены дополнительные меры, направленные на поддержку рождаемости на Дальнем Востоке. За 10 месяцев 2023 года дополнительными мерами поддержки охвачено 176 семей.</w:t>
      </w:r>
    </w:p>
    <w:p w:rsidR="003F5EF8" w:rsidRDefault="003F5EF8" w:rsidP="003F5EF8">
      <w:pPr>
        <w:ind w:firstLine="709"/>
        <w:jc w:val="both"/>
      </w:pPr>
      <w:r>
        <w:lastRenderedPageBreak/>
        <w:t>Не менее важным направлением социальной защиты населения является социальное обслуживание.</w:t>
      </w:r>
    </w:p>
    <w:p w:rsidR="0017528E" w:rsidRDefault="003F5EF8" w:rsidP="003F5EF8">
      <w:pPr>
        <w:ind w:firstLine="709"/>
        <w:jc w:val="both"/>
      </w:pPr>
      <w:r w:rsidRPr="00EF7CE0">
        <w:t>Оказание услуг населению осуществля</w:t>
      </w:r>
      <w:r w:rsidR="0017528E" w:rsidRPr="00EF7CE0">
        <w:t>ю</w:t>
      </w:r>
      <w:r w:rsidRPr="00EF7CE0">
        <w:t xml:space="preserve">т </w:t>
      </w:r>
      <w:r w:rsidR="0017528E" w:rsidRPr="00EF7CE0">
        <w:t>3</w:t>
      </w:r>
      <w:r w:rsidRPr="00EF7CE0">
        <w:t xml:space="preserve"> учреждени</w:t>
      </w:r>
      <w:r w:rsidR="0017528E" w:rsidRPr="00EF7CE0">
        <w:t>я социального обслуживания:</w:t>
      </w:r>
    </w:p>
    <w:p w:rsidR="0017528E" w:rsidRDefault="0017528E" w:rsidP="0017528E">
      <w:pPr>
        <w:ind w:firstLine="709"/>
        <w:jc w:val="both"/>
      </w:pPr>
      <w:r>
        <w:t>Государственное казённое учреждение «Чукотский окружной комплексный Центр социального обслуживания населения» (далее – ГКУ «ЧОКЦСОН»);</w:t>
      </w:r>
    </w:p>
    <w:p w:rsidR="0017528E" w:rsidRDefault="0017528E" w:rsidP="0017528E">
      <w:pPr>
        <w:ind w:firstLine="709"/>
        <w:jc w:val="both"/>
      </w:pPr>
      <w:r>
        <w:t>Государственное бюджетное учреждение социального обслуживания населения «Анадырский окружной психоневрологический интернат» (далее – ГБУ «АОПНИ»);</w:t>
      </w:r>
    </w:p>
    <w:p w:rsidR="003F5EF8" w:rsidRDefault="0017528E" w:rsidP="0017528E">
      <w:pPr>
        <w:ind w:firstLine="709"/>
        <w:jc w:val="both"/>
      </w:pPr>
      <w:r>
        <w:t>Государственное казённое учреждение социального обслуживания «Чукотский социально-реабилитационный центр для несовершеннолетних» (далее – ГКУСО «ЧСРЦН»).</w:t>
      </w:r>
    </w:p>
    <w:p w:rsidR="003F5EF8" w:rsidRDefault="003F5EF8" w:rsidP="003F5EF8">
      <w:pPr>
        <w:ind w:firstLine="709"/>
        <w:jc w:val="both"/>
      </w:pPr>
      <w:r>
        <w:t xml:space="preserve">Предоставление социальных услуг жителям </w:t>
      </w:r>
      <w:r w:rsidR="0017528E">
        <w:t>Чукотского автономного округа</w:t>
      </w:r>
      <w:r>
        <w:t xml:space="preserve"> осуществляется в стационарной, полустационарной формах, а также в форме социального обслуживания на дому. Ежегодно социальные услуги получают </w:t>
      </w:r>
      <w:r w:rsidR="00976EC4">
        <w:t>около</w:t>
      </w:r>
      <w:r w:rsidR="00976EC4" w:rsidRPr="003928BD">
        <w:t xml:space="preserve"> </w:t>
      </w:r>
      <w:r w:rsidR="00CB2E3F">
        <w:t>800</w:t>
      </w:r>
      <w:r>
        <w:t xml:space="preserve"> человек.</w:t>
      </w:r>
    </w:p>
    <w:p w:rsidR="0017528E" w:rsidRDefault="0017528E" w:rsidP="0017528E">
      <w:pPr>
        <w:ind w:firstLine="709"/>
        <w:jc w:val="both"/>
      </w:pPr>
      <w:r w:rsidRPr="003928BD">
        <w:t>В рамках реализации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</w:t>
      </w:r>
      <w:r w:rsidR="003928BD">
        <w:t xml:space="preserve"> и федерального</w:t>
      </w:r>
      <w:r>
        <w:t xml:space="preserve"> проекта «Старшее поколение» с 1 сентября 2023 года Чукотский автономный округ приступил к реализации пилотного проекта по внедрению системы долговременного ухода за гражданами пожилого возраста и инвалидами. Планируется охватить 200 получателей.</w:t>
      </w:r>
    </w:p>
    <w:p w:rsidR="003F5EF8" w:rsidRDefault="0017528E" w:rsidP="0017528E">
      <w:pPr>
        <w:ind w:firstLine="709"/>
        <w:jc w:val="both"/>
      </w:pPr>
      <w:r>
        <w:t xml:space="preserve">В рамках регионального проекта «Старшее поколение» национального проекта «Демография» ежегодно проводится вакцинация против пневмококковой инфекции. В 2023 году проведена вакцинация 4 граждан старше трудоспособного возраста из группы риска, проживающих в стационарной организации социального обслуживания – </w:t>
      </w:r>
      <w:r w:rsidR="003928BD" w:rsidRPr="003928BD">
        <w:t>ГБУ «АОПНИ»</w:t>
      </w:r>
      <w:r>
        <w:t>.</w:t>
      </w:r>
    </w:p>
    <w:p w:rsidR="003421CE" w:rsidRDefault="003421CE" w:rsidP="0017528E">
      <w:pPr>
        <w:ind w:firstLine="709"/>
        <w:jc w:val="both"/>
      </w:pPr>
    </w:p>
    <w:p w:rsidR="003421CE" w:rsidRPr="003421CE" w:rsidRDefault="003421CE" w:rsidP="003421CE">
      <w:pPr>
        <w:pStyle w:val="ac"/>
        <w:numPr>
          <w:ilvl w:val="0"/>
          <w:numId w:val="4"/>
        </w:numPr>
        <w:jc w:val="center"/>
        <w:rPr>
          <w:b/>
        </w:rPr>
      </w:pPr>
      <w:r w:rsidRPr="003421CE">
        <w:rPr>
          <w:b/>
        </w:rPr>
        <w:t xml:space="preserve">Описание приоритетов и целей государственной политики в сфере реализации </w:t>
      </w:r>
      <w:r w:rsidR="008746C5">
        <w:rPr>
          <w:b/>
        </w:rPr>
        <w:t>Г</w:t>
      </w:r>
      <w:r w:rsidRPr="003421CE">
        <w:rPr>
          <w:b/>
        </w:rPr>
        <w:t>осударственной программы</w:t>
      </w:r>
    </w:p>
    <w:p w:rsidR="003421CE" w:rsidRDefault="003421CE" w:rsidP="003421CE">
      <w:pPr>
        <w:jc w:val="both"/>
        <w:rPr>
          <w:b/>
        </w:rPr>
      </w:pPr>
    </w:p>
    <w:p w:rsidR="003421CE" w:rsidRDefault="003421CE" w:rsidP="003421CE">
      <w:pPr>
        <w:ind w:firstLine="708"/>
        <w:jc w:val="both"/>
      </w:pPr>
      <w:r w:rsidRPr="003421CE">
        <w:t xml:space="preserve">Приоритеты государственной политики в сфере реализации государственной программы определены исходя из задач, поставленных в посланиях Президента Российской Федерации Федеральному Собранию Российской Федерации,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</w:t>
      </w:r>
      <w:r w:rsidR="008C603A">
        <w:br/>
      </w:r>
      <w:r w:rsidRPr="003421CE">
        <w:t>№ 474</w:t>
      </w:r>
      <w:r>
        <w:t xml:space="preserve"> </w:t>
      </w:r>
      <w:r w:rsidRPr="003421CE">
        <w:t xml:space="preserve">«О национальных целях развития Российской Федерации на период до 2030 года», от 2 июля 2021 года № 400 «О стратегии национальной безопасности Российской Федерации», Единого плана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№ 2765-р, решений, принятых Президентом Российской Федерации и Правительством Российской Федерации, Стратегией социально-экономического развития </w:t>
      </w:r>
      <w:r>
        <w:t>Чукотского автономного округа</w:t>
      </w:r>
      <w:r w:rsidRPr="003421CE">
        <w:t xml:space="preserve"> на период до </w:t>
      </w:r>
      <w:r w:rsidR="004A63DF" w:rsidRPr="004A63DF">
        <w:t>2030</w:t>
      </w:r>
      <w:r w:rsidRPr="003421CE">
        <w:t xml:space="preserve"> года, а также региональных проектов: «Финансовая поддержка семей при рождении детей», «Разработка и реализация программы системной поддержки и повышения качества жизни граждан старшего поколения».</w:t>
      </w:r>
    </w:p>
    <w:p w:rsidR="001D5EE4" w:rsidRDefault="001D5EE4" w:rsidP="003421CE">
      <w:pPr>
        <w:ind w:firstLine="708"/>
        <w:jc w:val="both"/>
      </w:pPr>
    </w:p>
    <w:p w:rsidR="001D5EE4" w:rsidRPr="001D5EE4" w:rsidRDefault="001D5EE4" w:rsidP="001D5EE4">
      <w:pPr>
        <w:jc w:val="center"/>
        <w:rPr>
          <w:b/>
        </w:rPr>
      </w:pPr>
      <w:r w:rsidRPr="001D5EE4">
        <w:rPr>
          <w:b/>
        </w:rPr>
        <w:t>3. Сведения о взаимосвязи со стратегическими приоритетами, целями и показателями государственных программ Российской Федерации</w:t>
      </w:r>
    </w:p>
    <w:p w:rsidR="001D5EE4" w:rsidRDefault="001D5EE4" w:rsidP="001D5EE4">
      <w:pPr>
        <w:ind w:firstLine="708"/>
        <w:jc w:val="both"/>
      </w:pPr>
    </w:p>
    <w:p w:rsidR="001D5EE4" w:rsidRDefault="001D5EE4" w:rsidP="001D5EE4">
      <w:pPr>
        <w:ind w:firstLine="708"/>
        <w:jc w:val="both"/>
      </w:pPr>
      <w:r>
        <w:t>В Программе отражена взаимосвязь с целями и показателями государственных программ Российской Федерации «Социальная поддержка граждан», утвержденной постановлением Правительства Российской Федерации от 15 апреля 2014 г</w:t>
      </w:r>
      <w:r w:rsidR="00F73496">
        <w:t>ода</w:t>
      </w:r>
      <w:r>
        <w:t xml:space="preserve"> № 296 «Об утверждении государственной программы Российской Федерации «Социальная поддержка граждан».</w:t>
      </w:r>
    </w:p>
    <w:p w:rsidR="001D5EE4" w:rsidRDefault="001D5EE4" w:rsidP="001D5EE4">
      <w:pPr>
        <w:ind w:firstLine="708"/>
        <w:jc w:val="both"/>
      </w:pPr>
      <w:r>
        <w:t>Программой предусмотрено достижение следующих целей:</w:t>
      </w:r>
    </w:p>
    <w:p w:rsidR="001D5EE4" w:rsidRDefault="001D5EE4" w:rsidP="001D5EE4">
      <w:pPr>
        <w:ind w:firstLine="708"/>
        <w:jc w:val="both"/>
      </w:pPr>
      <w:r>
        <w:lastRenderedPageBreak/>
        <w:t>п</w:t>
      </w:r>
      <w:r w:rsidRPr="001D5EE4">
        <w:t>овышение благосостояния граждан и снижение бедности</w:t>
      </w:r>
      <w:r>
        <w:t>;</w:t>
      </w:r>
    </w:p>
    <w:p w:rsidR="001D5EE4" w:rsidRDefault="001D5EE4" w:rsidP="001D5EE4">
      <w:pPr>
        <w:ind w:firstLine="708"/>
        <w:jc w:val="both"/>
      </w:pPr>
      <w:r w:rsidRPr="001D5EE4">
        <w:t>повышение доступности социального обслуживания для населения</w:t>
      </w:r>
      <w:r>
        <w:t>.</w:t>
      </w:r>
    </w:p>
    <w:p w:rsidR="001D5EE4" w:rsidRDefault="001D5EE4" w:rsidP="001D5EE4">
      <w:pPr>
        <w:ind w:firstLine="708"/>
        <w:jc w:val="both"/>
      </w:pPr>
      <w:r>
        <w:t>В соответствии с установленными целями сформированы показатели:</w:t>
      </w:r>
    </w:p>
    <w:p w:rsidR="001D5EE4" w:rsidRDefault="001D5EE4" w:rsidP="001D5EE4">
      <w:pPr>
        <w:ind w:firstLine="708"/>
        <w:jc w:val="both"/>
      </w:pPr>
      <w:r>
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получением;</w:t>
      </w:r>
    </w:p>
    <w:p w:rsidR="001D5EE4" w:rsidRDefault="001D5EE4" w:rsidP="001D5EE4">
      <w:pPr>
        <w:ind w:firstLine="708"/>
        <w:jc w:val="both"/>
      </w:pPr>
      <w:r>
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граждан; </w:t>
      </w:r>
    </w:p>
    <w:p w:rsidR="001D5EE4" w:rsidRDefault="001D5EE4" w:rsidP="001D5EE4">
      <w:pPr>
        <w:ind w:firstLine="708"/>
        <w:jc w:val="both"/>
      </w:pPr>
      <w:r>
        <w:t>численность рождённых детей в год;</w:t>
      </w:r>
    </w:p>
    <w:p w:rsidR="001D5EE4" w:rsidRDefault="001D5EE4" w:rsidP="001D5EE4">
      <w:pPr>
        <w:ind w:firstLine="708"/>
        <w:jc w:val="both"/>
      </w:pPr>
      <w: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обслуживания.</w:t>
      </w:r>
    </w:p>
    <w:p w:rsidR="00F73496" w:rsidRDefault="00F73496" w:rsidP="00F73496">
      <w:pPr>
        <w:ind w:firstLine="708"/>
        <w:jc w:val="both"/>
      </w:pPr>
      <w:r>
        <w:t>Целевой показатель «Численность рождённых детей в год», осуществляемый в рамках реализации регионального проекта «Финансовая поддержка семей при рождении детей», направлен на достижение национальной цели «Обеспечение устойчивого роста численности населения Российской Федерации».</w:t>
      </w:r>
    </w:p>
    <w:p w:rsidR="00F73496" w:rsidRDefault="00F73496" w:rsidP="00F73496">
      <w:pPr>
        <w:ind w:firstLine="708"/>
        <w:jc w:val="both"/>
      </w:pPr>
      <w:r>
        <w:t>Целевые показатели «Доля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получением» и «Доля граждан, охваченных государственной социальной помощью на основании социального контракта, в общей численности малоимущих граждан» направлены на достижение национальной цели «Снижение уровня бедности в два раза по сравнению с показателем 2017 года».</w:t>
      </w:r>
    </w:p>
    <w:p w:rsidR="004A63DF" w:rsidRDefault="00F73496" w:rsidP="00F73496">
      <w:pPr>
        <w:ind w:firstLine="708"/>
        <w:jc w:val="both"/>
      </w:pPr>
      <w:r>
        <w:t>Целевой показатель «Доля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социального», осуществляемый в рамках реализации мероприятий, способствующих созданию и внедрению системы долговременного ухода за гражданами пожилого возраста и инвалидами, направлен на достижение национальной цели «Повышение ожидаемой продолжительности жизни до 78 лет».</w:t>
      </w:r>
    </w:p>
    <w:p w:rsidR="00F73496" w:rsidRDefault="00F73496" w:rsidP="00F73496">
      <w:pPr>
        <w:ind w:firstLine="708"/>
        <w:jc w:val="both"/>
      </w:pPr>
    </w:p>
    <w:p w:rsidR="004A63DF" w:rsidRPr="001D5EE4" w:rsidRDefault="001D5EE4" w:rsidP="001D5EE4">
      <w:pPr>
        <w:pStyle w:val="ac"/>
        <w:numPr>
          <w:ilvl w:val="0"/>
          <w:numId w:val="5"/>
        </w:numPr>
        <w:jc w:val="center"/>
        <w:rPr>
          <w:b/>
        </w:rPr>
      </w:pPr>
      <w:r w:rsidRPr="001D5EE4">
        <w:rPr>
          <w:b/>
        </w:rPr>
        <w:t>Задачи, определенные в соответствии с национальными целями</w:t>
      </w:r>
    </w:p>
    <w:p w:rsidR="001D5EE4" w:rsidRDefault="001D5EE4" w:rsidP="001D5EE4">
      <w:pPr>
        <w:rPr>
          <w:b/>
        </w:rPr>
      </w:pPr>
    </w:p>
    <w:p w:rsidR="001D5EE4" w:rsidRPr="001D5EE4" w:rsidRDefault="001D5EE4" w:rsidP="001D5EE4">
      <w:pPr>
        <w:ind w:firstLine="709"/>
        <w:jc w:val="both"/>
      </w:pPr>
      <w:r w:rsidRPr="001D5EE4">
        <w:t>Для достижения целей Программы предусмотрено решение следующих:</w:t>
      </w:r>
    </w:p>
    <w:p w:rsidR="00F94A28" w:rsidRDefault="00F94A28" w:rsidP="00F94A28">
      <w:pPr>
        <w:ind w:firstLine="709"/>
        <w:jc w:val="both"/>
      </w:pPr>
      <w:r>
        <w:t>лица старше трудоспособного возраста и инвалиды, нуждающиеся в социальном обслуживании, обеспечены системой долговременного ухода;</w:t>
      </w:r>
    </w:p>
    <w:p w:rsidR="00F94A28" w:rsidRDefault="00F94A28" w:rsidP="00F94A28">
      <w:pPr>
        <w:ind w:firstLine="709"/>
        <w:jc w:val="both"/>
      </w:pPr>
      <w:r>
        <w:t xml:space="preserve">обеспечены </w:t>
      </w:r>
      <w:r w:rsidRPr="00F94A28">
        <w:t>мер</w:t>
      </w:r>
      <w:r>
        <w:t>ами</w:t>
      </w:r>
      <w:r w:rsidRPr="00F94A28">
        <w:t xml:space="preserve"> социальной поддержки и государственной социальной помощи граждан</w:t>
      </w:r>
      <w:r>
        <w:t>е;</w:t>
      </w:r>
    </w:p>
    <w:p w:rsidR="00F94A28" w:rsidRDefault="00F94A28" w:rsidP="00F94A28">
      <w:pPr>
        <w:ind w:firstLine="709"/>
        <w:jc w:val="both"/>
      </w:pPr>
      <w:r>
        <w:t>выполнены обязательства по социальной поддержке отдельных категорий граждан Чукотского автономного округа в полном объеме;</w:t>
      </w:r>
    </w:p>
    <w:p w:rsidR="00F94A28" w:rsidRDefault="00F94A28" w:rsidP="00F94A28">
      <w:pPr>
        <w:ind w:firstLine="709"/>
        <w:jc w:val="both"/>
      </w:pPr>
      <w:r>
        <w:t xml:space="preserve">обеспечение </w:t>
      </w:r>
      <w:r w:rsidRPr="00F94A28">
        <w:t>выплат и компенсаций за услуги, предусмотренных гарантированным перечнем услуг по погребению</w:t>
      </w:r>
      <w:r>
        <w:t>;</w:t>
      </w:r>
    </w:p>
    <w:p w:rsidR="00F94A28" w:rsidRDefault="00F94A28" w:rsidP="00F94A28">
      <w:pPr>
        <w:ind w:firstLine="709"/>
        <w:jc w:val="both"/>
      </w:pPr>
      <w:r>
        <w:t>обеспечены финансовой поддержкой семьи при рождении детей;</w:t>
      </w:r>
    </w:p>
    <w:p w:rsidR="00F94A28" w:rsidRDefault="00FF2908" w:rsidP="00F94A28">
      <w:pPr>
        <w:ind w:firstLine="709"/>
        <w:jc w:val="both"/>
      </w:pPr>
      <w:r>
        <w:t>о</w:t>
      </w:r>
      <w:r w:rsidRPr="00FF2908">
        <w:t>беспечение граждан выплатами и пособиями на детей</w:t>
      </w:r>
      <w:r>
        <w:t>;</w:t>
      </w:r>
    </w:p>
    <w:p w:rsidR="00F94A28" w:rsidRDefault="00FF2908" w:rsidP="00F94A28">
      <w:pPr>
        <w:ind w:firstLine="709"/>
        <w:jc w:val="both"/>
      </w:pPr>
      <w:r>
        <w:t>осуществление п</w:t>
      </w:r>
      <w:r w:rsidRPr="00FF2908">
        <w:t>рофилактик</w:t>
      </w:r>
      <w:r>
        <w:t>и</w:t>
      </w:r>
      <w:r w:rsidRPr="00FF2908">
        <w:t xml:space="preserve"> семейного неблагополучия, беспризорности и безнадзорности, социального сиротства</w:t>
      </w:r>
      <w:r>
        <w:t>;</w:t>
      </w:r>
    </w:p>
    <w:p w:rsidR="00FF2908" w:rsidRDefault="00FF2908" w:rsidP="00F94A28">
      <w:pPr>
        <w:ind w:firstLine="709"/>
        <w:jc w:val="both"/>
      </w:pPr>
      <w:r>
        <w:t>о</w:t>
      </w:r>
      <w:r w:rsidRPr="00FF2908">
        <w:t>беспечение детей-сирот и детей, оставшихся без попечения родителей, а также лиц из их числа, жилыми помещениями</w:t>
      </w:r>
      <w:r>
        <w:t>;</w:t>
      </w:r>
    </w:p>
    <w:p w:rsidR="00FF2908" w:rsidRDefault="00FF2908" w:rsidP="00F94A28">
      <w:pPr>
        <w:ind w:firstLine="709"/>
        <w:jc w:val="both"/>
      </w:pPr>
      <w:r>
        <w:t>о</w:t>
      </w:r>
      <w:r w:rsidRPr="00FF2908">
        <w:t>беспечение материальной поддержкой семей, имеющих детей, в том числе детей-инвалидов, детей-сирот и детей, оставшихся без попечения родителей, лиц из числа детей-сирот и детей, оставшихся без попечения родителей, в период их социализации</w:t>
      </w:r>
      <w:r>
        <w:t>;</w:t>
      </w:r>
    </w:p>
    <w:p w:rsidR="00FF2908" w:rsidRDefault="00FF2908" w:rsidP="00F94A28">
      <w:pPr>
        <w:ind w:firstLine="709"/>
        <w:jc w:val="both"/>
      </w:pPr>
      <w:r>
        <w:t>п</w:t>
      </w:r>
      <w:r w:rsidRPr="00FF2908">
        <w:t>овышение уровня и качества подготовки специалистов в сфере социальной поддержки детей и семей</w:t>
      </w:r>
      <w:r>
        <w:t>;</w:t>
      </w:r>
    </w:p>
    <w:p w:rsidR="00FF2908" w:rsidRDefault="00FF2908" w:rsidP="00F94A28">
      <w:pPr>
        <w:ind w:firstLine="709"/>
        <w:jc w:val="both"/>
      </w:pPr>
      <w:r>
        <w:lastRenderedPageBreak/>
        <w:t>и</w:t>
      </w:r>
      <w:r w:rsidRPr="00FF2908">
        <w:t>нформационно-методическое и кадровое обеспечение системы реабилитации и социальной интеграции инвалидов в Чукотском автономном округе</w:t>
      </w:r>
      <w:r>
        <w:t>;</w:t>
      </w:r>
    </w:p>
    <w:p w:rsidR="00FF2908" w:rsidRDefault="00FF2908" w:rsidP="00F94A28">
      <w:pPr>
        <w:ind w:firstLine="709"/>
        <w:jc w:val="both"/>
      </w:pPr>
      <w:r>
        <w:t>ф</w:t>
      </w:r>
      <w:r w:rsidRPr="00FF2908">
        <w:t>ормирование условий для беспрепятственного доступа инвалидов и других маломобильных групп населения к объектам и услугам в сфере здравоохранения, социальной защиты и занятости</w:t>
      </w:r>
      <w:r>
        <w:t>;</w:t>
      </w:r>
    </w:p>
    <w:p w:rsidR="001D5EE4" w:rsidRDefault="00FF2908" w:rsidP="00F94A28">
      <w:pPr>
        <w:ind w:firstLine="709"/>
        <w:jc w:val="both"/>
      </w:pPr>
      <w:r>
        <w:t>о</w:t>
      </w:r>
      <w:r w:rsidRPr="00FF2908">
        <w:t>беспечение реализации Департаментом социальной политики Чукотского автономного округа установленных полномочий, государственных функций и государственных услуг</w:t>
      </w:r>
      <w:r>
        <w:t>;</w:t>
      </w:r>
    </w:p>
    <w:p w:rsidR="00FF2908" w:rsidRPr="001D5EE4" w:rsidRDefault="00FF2908" w:rsidP="00F94A28">
      <w:pPr>
        <w:ind w:firstLine="709"/>
        <w:jc w:val="both"/>
      </w:pPr>
      <w:r>
        <w:t>о</w:t>
      </w:r>
      <w:r w:rsidRPr="00FF2908">
        <w:t>беспечение финансирования и целевого использования субсидий на выполнение государственной программы подведомственными учреждениями</w:t>
      </w:r>
      <w:r>
        <w:t>.</w:t>
      </w:r>
    </w:p>
    <w:p w:rsidR="001D5EE4" w:rsidRPr="001D5EE4" w:rsidRDefault="001D5EE4" w:rsidP="001D5EE4">
      <w:pPr>
        <w:ind w:firstLine="709"/>
        <w:jc w:val="both"/>
      </w:pPr>
    </w:p>
    <w:sectPr w:rsidR="001D5EE4" w:rsidRPr="001D5EE4" w:rsidSect="00E8518D">
      <w:headerReference w:type="default" r:id="rId10"/>
      <w:pgSz w:w="11906" w:h="16838"/>
      <w:pgMar w:top="1134" w:right="851" w:bottom="1134" w:left="1701" w:header="709" w:footer="709" w:gutter="0"/>
      <w:pgNumType w:start="2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E5" w:rsidRDefault="006B6BE5">
      <w:r>
        <w:separator/>
      </w:r>
    </w:p>
  </w:endnote>
  <w:endnote w:type="continuationSeparator" w:id="0">
    <w:p w:rsidR="006B6BE5" w:rsidRDefault="006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E5" w:rsidRDefault="006B6BE5">
      <w:r>
        <w:separator/>
      </w:r>
    </w:p>
  </w:footnote>
  <w:footnote w:type="continuationSeparator" w:id="0">
    <w:p w:rsidR="006B6BE5" w:rsidRDefault="006B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126100"/>
      <w:docPartObj>
        <w:docPartGallery w:val="Page Numbers (Top of Page)"/>
        <w:docPartUnique/>
      </w:docPartObj>
    </w:sdtPr>
    <w:sdtEndPr/>
    <w:sdtContent>
      <w:p w:rsidR="00B205FD" w:rsidRDefault="00B205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05FD" w:rsidRDefault="00B205FD">
    <w:pPr>
      <w:pStyle w:val="a8"/>
      <w:tabs>
        <w:tab w:val="clear" w:pos="4153"/>
        <w:tab w:val="clear" w:pos="8306"/>
        <w:tab w:val="cente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435720"/>
      <w:docPartObj>
        <w:docPartGallery w:val="Page Numbers (Top of Page)"/>
        <w:docPartUnique/>
      </w:docPartObj>
    </w:sdtPr>
    <w:sdtEndPr/>
    <w:sdtContent>
      <w:p w:rsidR="00E8518D" w:rsidRDefault="00E851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BD">
          <w:rPr>
            <w:noProof/>
          </w:rPr>
          <w:t>6</w:t>
        </w:r>
        <w:r>
          <w:fldChar w:fldCharType="end"/>
        </w:r>
      </w:p>
    </w:sdtContent>
  </w:sdt>
  <w:p w:rsidR="00B205FD" w:rsidRDefault="00B205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5F2"/>
    <w:multiLevelType w:val="hybridMultilevel"/>
    <w:tmpl w:val="3E5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6E8"/>
    <w:multiLevelType w:val="multilevel"/>
    <w:tmpl w:val="B718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0A4A1F"/>
    <w:multiLevelType w:val="hybridMultilevel"/>
    <w:tmpl w:val="61C8CC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DF8"/>
    <w:multiLevelType w:val="hybridMultilevel"/>
    <w:tmpl w:val="4BEC2344"/>
    <w:lvl w:ilvl="0" w:tplc="C2FCD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4FA4"/>
    <w:multiLevelType w:val="hybridMultilevel"/>
    <w:tmpl w:val="E95620BE"/>
    <w:lvl w:ilvl="0" w:tplc="F0C42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3DF"/>
    <w:multiLevelType w:val="hybridMultilevel"/>
    <w:tmpl w:val="8D6A9F7C"/>
    <w:lvl w:ilvl="0" w:tplc="7374A7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2"/>
    <w:rsid w:val="00004B19"/>
    <w:rsid w:val="00014F1A"/>
    <w:rsid w:val="00034213"/>
    <w:rsid w:val="0003432F"/>
    <w:rsid w:val="000508C3"/>
    <w:rsid w:val="00066F7C"/>
    <w:rsid w:val="0007434F"/>
    <w:rsid w:val="00074358"/>
    <w:rsid w:val="0007697B"/>
    <w:rsid w:val="000A1583"/>
    <w:rsid w:val="000B6BFB"/>
    <w:rsid w:val="000E271C"/>
    <w:rsid w:val="000E2FA1"/>
    <w:rsid w:val="000E4BD9"/>
    <w:rsid w:val="000E5D4B"/>
    <w:rsid w:val="000F3E46"/>
    <w:rsid w:val="00101F50"/>
    <w:rsid w:val="00135294"/>
    <w:rsid w:val="00174B29"/>
    <w:rsid w:val="0017528E"/>
    <w:rsid w:val="001B3942"/>
    <w:rsid w:val="001B4A7D"/>
    <w:rsid w:val="001D5EE4"/>
    <w:rsid w:val="00203F21"/>
    <w:rsid w:val="00240420"/>
    <w:rsid w:val="002431BA"/>
    <w:rsid w:val="00245503"/>
    <w:rsid w:val="00245984"/>
    <w:rsid w:val="00257CC4"/>
    <w:rsid w:val="00282751"/>
    <w:rsid w:val="002A3885"/>
    <w:rsid w:val="002A4F9A"/>
    <w:rsid w:val="002B03A0"/>
    <w:rsid w:val="002D3B90"/>
    <w:rsid w:val="00306E2B"/>
    <w:rsid w:val="00323457"/>
    <w:rsid w:val="00324552"/>
    <w:rsid w:val="003421CE"/>
    <w:rsid w:val="003478BF"/>
    <w:rsid w:val="00350E96"/>
    <w:rsid w:val="003549EE"/>
    <w:rsid w:val="00355104"/>
    <w:rsid w:val="00370119"/>
    <w:rsid w:val="00375B26"/>
    <w:rsid w:val="003928BD"/>
    <w:rsid w:val="00396688"/>
    <w:rsid w:val="003A0727"/>
    <w:rsid w:val="003B206E"/>
    <w:rsid w:val="003B2F9F"/>
    <w:rsid w:val="003F1677"/>
    <w:rsid w:val="003F5218"/>
    <w:rsid w:val="003F5EF8"/>
    <w:rsid w:val="00412738"/>
    <w:rsid w:val="004223D8"/>
    <w:rsid w:val="00433529"/>
    <w:rsid w:val="00437B22"/>
    <w:rsid w:val="00442EAB"/>
    <w:rsid w:val="0045597C"/>
    <w:rsid w:val="00486AE7"/>
    <w:rsid w:val="004A63DF"/>
    <w:rsid w:val="004B1E85"/>
    <w:rsid w:val="004C0AA2"/>
    <w:rsid w:val="004C1E4E"/>
    <w:rsid w:val="004C7EA1"/>
    <w:rsid w:val="004D7B20"/>
    <w:rsid w:val="004E30C4"/>
    <w:rsid w:val="004F23AB"/>
    <w:rsid w:val="00530625"/>
    <w:rsid w:val="005330DE"/>
    <w:rsid w:val="00554BB4"/>
    <w:rsid w:val="005608F8"/>
    <w:rsid w:val="00565B75"/>
    <w:rsid w:val="005745BD"/>
    <w:rsid w:val="005747E6"/>
    <w:rsid w:val="005B1017"/>
    <w:rsid w:val="005B6917"/>
    <w:rsid w:val="005D065C"/>
    <w:rsid w:val="005F62FE"/>
    <w:rsid w:val="005F6C7F"/>
    <w:rsid w:val="00603B1F"/>
    <w:rsid w:val="00625640"/>
    <w:rsid w:val="00633F64"/>
    <w:rsid w:val="0068781E"/>
    <w:rsid w:val="00687FCB"/>
    <w:rsid w:val="00690C6B"/>
    <w:rsid w:val="006B6BE5"/>
    <w:rsid w:val="006C2CAE"/>
    <w:rsid w:val="006F5524"/>
    <w:rsid w:val="007110B0"/>
    <w:rsid w:val="00745D3D"/>
    <w:rsid w:val="00754340"/>
    <w:rsid w:val="007544D7"/>
    <w:rsid w:val="00754A59"/>
    <w:rsid w:val="007D4B86"/>
    <w:rsid w:val="007E2D8A"/>
    <w:rsid w:val="007E365D"/>
    <w:rsid w:val="00813E96"/>
    <w:rsid w:val="0081426E"/>
    <w:rsid w:val="008251FA"/>
    <w:rsid w:val="00827130"/>
    <w:rsid w:val="00832D46"/>
    <w:rsid w:val="00862E31"/>
    <w:rsid w:val="00863B4D"/>
    <w:rsid w:val="008746C5"/>
    <w:rsid w:val="008C3021"/>
    <w:rsid w:val="008C50E7"/>
    <w:rsid w:val="008C603A"/>
    <w:rsid w:val="008D2596"/>
    <w:rsid w:val="008D72E0"/>
    <w:rsid w:val="008F1611"/>
    <w:rsid w:val="00901B15"/>
    <w:rsid w:val="00906AE5"/>
    <w:rsid w:val="009117C2"/>
    <w:rsid w:val="009413F9"/>
    <w:rsid w:val="009438F0"/>
    <w:rsid w:val="009551BB"/>
    <w:rsid w:val="00972865"/>
    <w:rsid w:val="00976EC4"/>
    <w:rsid w:val="0099479C"/>
    <w:rsid w:val="00996240"/>
    <w:rsid w:val="00996C16"/>
    <w:rsid w:val="009C55E4"/>
    <w:rsid w:val="009D08E8"/>
    <w:rsid w:val="00A462C6"/>
    <w:rsid w:val="00A53F07"/>
    <w:rsid w:val="00A70423"/>
    <w:rsid w:val="00A82D57"/>
    <w:rsid w:val="00A86BEB"/>
    <w:rsid w:val="00AA49B4"/>
    <w:rsid w:val="00AB0315"/>
    <w:rsid w:val="00AC420C"/>
    <w:rsid w:val="00AD2503"/>
    <w:rsid w:val="00AD4D8F"/>
    <w:rsid w:val="00B205FD"/>
    <w:rsid w:val="00B430DD"/>
    <w:rsid w:val="00B51B86"/>
    <w:rsid w:val="00B56643"/>
    <w:rsid w:val="00B575C0"/>
    <w:rsid w:val="00B700D4"/>
    <w:rsid w:val="00B96E3D"/>
    <w:rsid w:val="00BD20D8"/>
    <w:rsid w:val="00BE2BC4"/>
    <w:rsid w:val="00BE70EA"/>
    <w:rsid w:val="00BF574B"/>
    <w:rsid w:val="00C00E58"/>
    <w:rsid w:val="00C01C03"/>
    <w:rsid w:val="00C4313C"/>
    <w:rsid w:val="00C7130E"/>
    <w:rsid w:val="00C77248"/>
    <w:rsid w:val="00C90442"/>
    <w:rsid w:val="00C932C0"/>
    <w:rsid w:val="00CA05EA"/>
    <w:rsid w:val="00CB2E3F"/>
    <w:rsid w:val="00CF3AFC"/>
    <w:rsid w:val="00CF50F0"/>
    <w:rsid w:val="00D1272D"/>
    <w:rsid w:val="00D14CDE"/>
    <w:rsid w:val="00D224CD"/>
    <w:rsid w:val="00D273A6"/>
    <w:rsid w:val="00D361A7"/>
    <w:rsid w:val="00D50289"/>
    <w:rsid w:val="00D51481"/>
    <w:rsid w:val="00D5336B"/>
    <w:rsid w:val="00D53722"/>
    <w:rsid w:val="00D7321A"/>
    <w:rsid w:val="00DA3347"/>
    <w:rsid w:val="00DC6C54"/>
    <w:rsid w:val="00DD6887"/>
    <w:rsid w:val="00DE03DB"/>
    <w:rsid w:val="00DE660D"/>
    <w:rsid w:val="00E22C4D"/>
    <w:rsid w:val="00E3104C"/>
    <w:rsid w:val="00E41260"/>
    <w:rsid w:val="00E50953"/>
    <w:rsid w:val="00E81C6A"/>
    <w:rsid w:val="00E8518D"/>
    <w:rsid w:val="00EB0C41"/>
    <w:rsid w:val="00EC4D12"/>
    <w:rsid w:val="00EF7CE0"/>
    <w:rsid w:val="00F03324"/>
    <w:rsid w:val="00F235D9"/>
    <w:rsid w:val="00F72C95"/>
    <w:rsid w:val="00F73496"/>
    <w:rsid w:val="00F94A28"/>
    <w:rsid w:val="00FD7AAD"/>
    <w:rsid w:val="00FF2908"/>
    <w:rsid w:val="09A12C36"/>
    <w:rsid w:val="14CC31E6"/>
    <w:rsid w:val="24E94DBD"/>
    <w:rsid w:val="3A263797"/>
    <w:rsid w:val="467506CA"/>
    <w:rsid w:val="63B30FFA"/>
    <w:rsid w:val="707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C7BFEAE-AE6A-41AA-AC7C-8E0E777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_1"/>
    <w:basedOn w:val="a"/>
    <w:qFormat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qFormat/>
  </w:style>
  <w:style w:type="paragraph" w:styleId="ad">
    <w:name w:val="Body Text Indent"/>
    <w:basedOn w:val="a"/>
    <w:link w:val="ae"/>
    <w:uiPriority w:val="99"/>
    <w:rsid w:val="004C1E4E"/>
    <w:pPr>
      <w:ind w:firstLine="851"/>
      <w:jc w:val="both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1E4E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709C-EE5D-425F-A9C8-A24F31E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Медведева Александра Николаевна</cp:lastModifiedBy>
  <cp:revision>14</cp:revision>
  <cp:lastPrinted>2023-08-07T04:15:00Z</cp:lastPrinted>
  <dcterms:created xsi:type="dcterms:W3CDTF">2023-10-22T23:45:00Z</dcterms:created>
  <dcterms:modified xsi:type="dcterms:W3CDTF">2023-10-25T02:28:00Z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43D2706A65774EF6BA4147A7BF3A7835</vt:lpwstr>
  </property>
</Properties>
</file>